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5B" w:rsidRDefault="0077715B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75" w:type="dxa"/>
          <w:left w:w="147" w:type="dxa"/>
          <w:bottom w:w="49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77715B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المعلومات الأساسية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 xml:space="preserve">  معلومات أساسية عن الوظيفة</w:t>
            </w:r>
          </w:p>
        </w:tc>
      </w:tr>
      <w:tr w:rsidR="0077715B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وظائف تخصصية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4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تصنيف الوظيفة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 xml:space="preserve">عقد سنوي - </w:t>
            </w:r>
            <w:r>
              <w:rPr>
                <w:sz w:val="16"/>
                <w:szCs w:val="16"/>
              </w:rPr>
              <w:t>121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5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نوع الوظيفة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مدقق مساعد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2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المسمى الوظيفي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غير محدد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5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الفئة الوظيفية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دائرة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2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الدائرة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غير محدد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4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المجموعة النوعية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مديرية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2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رتبة الوحدة التنظيمية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لا يوج</w:t>
            </w:r>
            <w:r>
              <w:rPr>
                <w:sz w:val="16"/>
                <w:szCs w:val="16"/>
                <w:rtl/>
              </w:rPr>
              <w:t>د مستوى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5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المستوى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وحدة الرقابة الداخلية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5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اسم الوحدة التنظيمية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مدقق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4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المسمى القياسي الدال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 w:rsidP="005730F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 xml:space="preserve">رئيس قسم وحدة الرقابة </w:t>
            </w:r>
            <w:r w:rsidR="005730F4">
              <w:rPr>
                <w:rFonts w:hint="cs"/>
                <w:sz w:val="16"/>
                <w:szCs w:val="16"/>
                <w:rtl/>
              </w:rPr>
              <w:t>الادارية</w:t>
            </w:r>
            <w:bookmarkStart w:id="0" w:name="_GoBack"/>
            <w:bookmarkEnd w:id="0"/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4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</w:t>
            </w:r>
            <w:r>
              <w:rPr>
                <w:b/>
                <w:bCs/>
                <w:sz w:val="16"/>
                <w:szCs w:val="16"/>
                <w:rtl/>
              </w:rPr>
              <w:t>سمى وظيفة الرئيس المباشر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مدقق مساعد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4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الوظيفة الفعلي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spacing w:after="0"/>
              <w:ind w:right="8"/>
              <w:jc w:val="right"/>
            </w:pPr>
            <w:r>
              <w:rPr>
                <w:sz w:val="16"/>
              </w:rPr>
              <w:t>121999005650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4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رمز الوظيفة</w:t>
            </w:r>
          </w:p>
        </w:tc>
      </w:tr>
      <w:tr w:rsidR="0077715B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77715B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77715B" w:rsidRDefault="00644006">
            <w:pPr>
              <w:bidi/>
              <w:spacing w:after="0"/>
              <w:ind w:left="4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موازنة الدائرة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77715B"/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77715B" w:rsidRDefault="00644006">
            <w:pPr>
              <w:bidi/>
              <w:spacing w:after="0"/>
              <w:ind w:left="3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الوارد البشرية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</w:tr>
      <w:tr w:rsidR="0077715B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77715B" w:rsidRDefault="00644006">
            <w:pPr>
              <w:bidi/>
              <w:spacing w:after="0"/>
            </w:pP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تعبأ لشا</w:t>
            </w:r>
            <w:r>
              <w:rPr>
                <w:b/>
                <w:bCs/>
                <w:sz w:val="16"/>
                <w:szCs w:val="16"/>
                <w:rtl/>
              </w:rPr>
              <w:t>غلي وظائف المجموعة الثانية من الفئة العليا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 xml:space="preserve"> موقع الوظيفة في الهيكل التنظيمي للدائرة</w:t>
            </w:r>
          </w:p>
        </w:tc>
      </w:tr>
      <w:tr w:rsidR="0077715B">
        <w:trPr>
          <w:trHeight w:val="12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2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قاضي القضاة</w:t>
            </w:r>
          </w:p>
          <w:p w:rsidR="0077715B" w:rsidRDefault="00644006">
            <w:pPr>
              <w:spacing w:after="95"/>
              <w:ind w:left="5307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789" name="Picture 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Picture 7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0F4" w:rsidRPr="005730F4" w:rsidRDefault="00644006" w:rsidP="005730F4">
            <w:pPr>
              <w:bidi/>
              <w:spacing w:after="0"/>
              <w:ind w:left="5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</w:rPr>
              <w:t xml:space="preserve"> وحدة الرقابة الداخلية</w:t>
            </w:r>
          </w:p>
          <w:p w:rsidR="005730F4" w:rsidRDefault="005730F4" w:rsidP="005730F4">
            <w:pPr>
              <w:spacing w:after="95"/>
              <w:ind w:left="5307"/>
            </w:pPr>
            <w:r>
              <w:rPr>
                <w:noProof/>
              </w:rPr>
              <w:drawing>
                <wp:inline distT="0" distB="0" distL="0" distR="0" wp14:anchorId="602C0AC8" wp14:editId="14A68C66">
                  <wp:extent cx="127000" cy="127000"/>
                  <wp:effectExtent l="0" t="0" r="0" b="0"/>
                  <wp:docPr id="3" name="Picture 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Picture 7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0F4" w:rsidRDefault="005730F4" w:rsidP="005730F4">
            <w:pPr>
              <w:bidi/>
              <w:spacing w:after="0"/>
              <w:ind w:left="5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قسم الرقابة الادارية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الغرض من الوظيفة</w:t>
            </w:r>
          </w:p>
        </w:tc>
      </w:tr>
      <w:tr w:rsidR="0077715B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المهمة الرئيسية للوظيفة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(الهدف من الوظيفة)</w:t>
            </w:r>
          </w:p>
        </w:tc>
      </w:tr>
      <w:tr w:rsidR="0077715B">
        <w:trPr>
          <w:trHeight w:val="8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jc w:val="both"/>
            </w:pPr>
            <w:r>
              <w:rPr>
                <w:sz w:val="16"/>
                <w:szCs w:val="16"/>
                <w:rtl/>
              </w:rPr>
              <w:t>تنفيذ أعمال التدقيق والرقابة الداخلية على العمليات الإدارية وال</w:t>
            </w:r>
            <w:r>
              <w:rPr>
                <w:sz w:val="16"/>
                <w:szCs w:val="16"/>
                <w:rtl/>
              </w:rPr>
              <w:t>مالية والإجرائية في الدائرة والمحاكم الشرعية ، للتحقق من مدى الالتزام بالتشريعات والأنظمة والتعليمات النافذة،وضمان سلامة الإجراءات، وكفاءة استخدام الموارد، وتعزيز مبادئ النزاهة والشفافية، والكشف المبكر عن المخاطر والمخالفات ومعالجتها، بما يدعم حسن سير العم</w:t>
            </w:r>
            <w:r>
              <w:rPr>
                <w:sz w:val="16"/>
                <w:szCs w:val="16"/>
                <w:rtl/>
              </w:rPr>
              <w:t>ل القضائيوالإداري وإعداد تقارير تدقيق موضوعية ودورية، بما يسهم في تعزيز مبادئ النزاهة والشفافية والحوكمة الرشيدة، وضمان حسن سير العمل وتحقيق أهداف الدائرة.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المهام والواجبات والمسؤوليات الرئيسية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المهام التفصيلية والمسؤوليات</w:t>
            </w:r>
          </w:p>
        </w:tc>
      </w:tr>
      <w:tr w:rsidR="0077715B">
        <w:trPr>
          <w:trHeight w:val="5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7715B" w:rsidRDefault="00644006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lastRenderedPageBreak/>
              <w:t>التحقق من الالتزام بالق</w:t>
            </w:r>
            <w:r>
              <w:rPr>
                <w:sz w:val="16"/>
                <w:szCs w:val="16"/>
                <w:rtl/>
              </w:rPr>
              <w:t>وانين والأنظمة والتعليمات الصادرة عن دائرة قاضي القضاة.</w:t>
            </w:r>
          </w:p>
          <w:p w:rsidR="0077715B" w:rsidRDefault="00644006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مراجعة وتقييم السياسات والإجراءات والعمليات للتأكد من سلامتها وخلوها من أوجه القصور أو التعارض.</w:t>
            </w:r>
          </w:p>
          <w:p w:rsidR="0077715B" w:rsidRDefault="00644006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 xml:space="preserve">رصد المخاطر الإدارية والمالية والتشغيلية واقتراح الإجراءات التصحيحية والكشف عن أوجه القصور أو المخالفات </w:t>
            </w:r>
            <w:r>
              <w:rPr>
                <w:sz w:val="16"/>
                <w:szCs w:val="16"/>
                <w:rtl/>
              </w:rPr>
              <w:t>وتوثيقها وفق الأصول.</w:t>
            </w:r>
          </w:p>
          <w:p w:rsidR="0077715B" w:rsidRDefault="00644006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إعداد تقارير تدقيق دورية ورفع التوصيات للإدارة العليا ومتابعة تنفيذها.</w:t>
            </w:r>
          </w:p>
          <w:p w:rsidR="0077715B" w:rsidRDefault="00644006">
            <w:pPr>
              <w:numPr>
                <w:ilvl w:val="0"/>
                <w:numId w:val="1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>المساهمة في تعزيز الحوكمة المؤسسية .</w:t>
            </w:r>
          </w:p>
          <w:p w:rsidR="0077715B" w:rsidRDefault="00644006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تدقيق المعاملات والسجلات والملفات والبيانات الإدارية</w:t>
            </w:r>
          </w:p>
          <w:p w:rsidR="0077715B" w:rsidRDefault="00644006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تقييم كفاءة وفعالية نظم الرقابة الداخلية وإبداء الرأي الفني بشأنها</w:t>
            </w:r>
          </w:p>
          <w:p w:rsidR="0077715B" w:rsidRDefault="00644006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رصد وتح</w:t>
            </w:r>
            <w:r>
              <w:rPr>
                <w:sz w:val="16"/>
                <w:szCs w:val="16"/>
                <w:rtl/>
              </w:rPr>
              <w:t>ديد المخاطر الإدارية والمالية والتشغيلية المحتملة.</w:t>
            </w:r>
          </w:p>
          <w:p w:rsidR="0077715B" w:rsidRDefault="00644006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التعاون والتنسيق مع الجهات الرقابية الداخلية والخارجية ذات العلاقة.</w:t>
            </w:r>
          </w:p>
          <w:p w:rsidR="0077715B" w:rsidRDefault="00644006">
            <w:pPr>
              <w:numPr>
                <w:ilvl w:val="0"/>
                <w:numId w:val="1"/>
              </w:numPr>
              <w:bidi/>
              <w:spacing w:after="0"/>
              <w:ind w:hanging="194"/>
            </w:pPr>
            <w:r>
              <w:rPr>
                <w:sz w:val="16"/>
                <w:szCs w:val="16"/>
                <w:rtl/>
              </w:rPr>
              <w:t>الحفاظ على سرية المعلومات والوثائق والالتزام بأخلاقيات المهنة.</w:t>
            </w:r>
          </w:p>
        </w:tc>
      </w:tr>
    </w:tbl>
    <w:p w:rsidR="0077715B" w:rsidRDefault="0077715B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454" w:type="dxa"/>
          <w:bottom w:w="88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77715B">
        <w:trPr>
          <w:trHeight w:val="216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15B" w:rsidRDefault="0077715B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7715B" w:rsidRDefault="00644006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تنفيذ أي مهام أخرى ذات صلة بطبيعة العمل يكلف بها من الرئيس المباشر.</w:t>
            </w:r>
          </w:p>
          <w:p w:rsidR="0077715B" w:rsidRDefault="00644006">
            <w:pPr>
              <w:numPr>
                <w:ilvl w:val="0"/>
                <w:numId w:val="2"/>
              </w:numPr>
              <w:bidi/>
              <w:spacing w:after="232"/>
              <w:ind w:hanging="194"/>
            </w:pPr>
            <w:r>
              <w:rPr>
                <w:sz w:val="16"/>
                <w:szCs w:val="16"/>
                <w:rtl/>
              </w:rPr>
              <w:t>مرا</w:t>
            </w:r>
            <w:r>
              <w:rPr>
                <w:sz w:val="16"/>
                <w:szCs w:val="16"/>
                <w:rtl/>
              </w:rPr>
              <w:t>قبة الانحرافات على الخطط التشغيلية لكافة المديريات والمحاكم ومقارنتها مع ما هو مخطط له .</w:t>
            </w:r>
          </w:p>
          <w:p w:rsidR="0077715B" w:rsidRDefault="00644006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يساهم في اعداد وتحديث الخطط السنوية بالوحدة</w:t>
            </w:r>
          </w:p>
          <w:p w:rsidR="0077715B" w:rsidRDefault="00644006">
            <w:pPr>
              <w:numPr>
                <w:ilvl w:val="0"/>
                <w:numId w:val="2"/>
              </w:numPr>
              <w:bidi/>
              <w:spacing w:after="0"/>
              <w:ind w:hanging="194"/>
            </w:pPr>
            <w:r>
              <w:rPr>
                <w:sz w:val="16"/>
                <w:szCs w:val="16"/>
                <w:rtl/>
              </w:rPr>
              <w:t>القيام باجراء الزيارات الميدانية على المديريات والمحاكم الشرعية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77715B" w:rsidRDefault="0077715B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مكونات الوظيفة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77715B" w:rsidRDefault="0077715B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اتصالات العمل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مدى التكرار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جهات و</w:t>
            </w:r>
            <w:r>
              <w:rPr>
                <w:b/>
                <w:bCs/>
                <w:sz w:val="16"/>
                <w:szCs w:val="16"/>
                <w:rtl/>
              </w:rPr>
              <w:t xml:space="preserve"> مستوى الاتصال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غاية و غرض الاتصال</w:t>
            </w:r>
          </w:p>
        </w:tc>
      </w:tr>
      <w:tr w:rsidR="0077715B">
        <w:trPr>
          <w:trHeight w:val="8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أسبوعيا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  <w:rtl/>
              </w:rPr>
              <w:t xml:space="preserve"> * </w:t>
            </w:r>
            <w:r>
              <w:rPr>
                <w:sz w:val="16"/>
                <w:szCs w:val="16"/>
                <w:rtl/>
              </w:rPr>
              <w:t>زملاء العمل المباشرين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644006">
            <w:pPr>
              <w:bidi/>
              <w:spacing w:after="0"/>
              <w:jc w:val="right"/>
            </w:pPr>
            <w:r>
              <w:rPr>
                <w:sz w:val="16"/>
                <w:szCs w:val="16"/>
                <w:rtl/>
              </w:rPr>
              <w:t>توضيح أساليب العمل وطرقه أو تفسيرالبرامج والأعمال</w:t>
            </w:r>
          </w:p>
        </w:tc>
      </w:tr>
      <w:tr w:rsidR="0077715B">
        <w:trPr>
          <w:trHeight w:val="8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  <w:rtl/>
              </w:rPr>
              <w:t xml:space="preserve"> * </w:t>
            </w:r>
            <w:r>
              <w:rPr>
                <w:sz w:val="16"/>
                <w:szCs w:val="16"/>
                <w:rtl/>
              </w:rPr>
              <w:t>زملاء العمل المباشرين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644006">
            <w:pPr>
              <w:bidi/>
              <w:spacing w:after="0"/>
              <w:ind w:right="75"/>
              <w:jc w:val="right"/>
            </w:pPr>
            <w:r>
              <w:rPr>
                <w:sz w:val="16"/>
                <w:szCs w:val="16"/>
                <w:rtl/>
              </w:rPr>
              <w:t>تبادل معلومات روتينية متصلة بالعملمباشرة</w:t>
            </w:r>
          </w:p>
        </w:tc>
      </w:tr>
      <w:tr w:rsidR="0077715B">
        <w:trPr>
          <w:trHeight w:val="6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77715B" w:rsidRDefault="0077715B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المتطلبات الذهنية لحل مشكلات العمل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77715B" w:rsidRDefault="0077715B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المستوى المطلوب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المتطل</w:t>
            </w:r>
            <w:r>
              <w:rPr>
                <w:b/>
                <w:bCs/>
                <w:sz w:val="16"/>
                <w:szCs w:val="16"/>
                <w:rtl/>
              </w:rPr>
              <w:t>بات الذهنية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15B" w:rsidRDefault="0077715B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تطبيق مباشر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15B" w:rsidRDefault="0077715B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عالي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التحليل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15B" w:rsidRDefault="0077715B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عالي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الربط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77715B" w:rsidRDefault="0077715B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مجال العمل و تأثيره</w:t>
            </w:r>
          </w:p>
        </w:tc>
      </w:tr>
      <w:tr w:rsidR="0077715B">
        <w:trPr>
          <w:trHeight w:val="10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15B" w:rsidRDefault="0077715B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numPr>
                <w:ilvl w:val="0"/>
                <w:numId w:val="3"/>
              </w:numPr>
              <w:bidi/>
              <w:spacing w:after="262"/>
              <w:ind w:hanging="278"/>
            </w:pPr>
            <w:r>
              <w:rPr>
                <w:sz w:val="16"/>
                <w:szCs w:val="16"/>
                <w:rtl/>
              </w:rPr>
              <w:t>تسهل عمل الأخرين</w:t>
            </w:r>
          </w:p>
          <w:p w:rsidR="0077715B" w:rsidRDefault="00644006">
            <w:pPr>
              <w:numPr>
                <w:ilvl w:val="0"/>
                <w:numId w:val="3"/>
              </w:numPr>
              <w:bidi/>
              <w:spacing w:after="0"/>
              <w:ind w:hanging="278"/>
            </w:pPr>
            <w:r>
              <w:rPr>
                <w:sz w:val="16"/>
                <w:szCs w:val="16"/>
                <w:rtl/>
              </w:rPr>
              <w:t>مختلفة ذات تأثير عادي داخل الوحدة والأخطاء يمكن تلافيها بسرعة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77715B" w:rsidRDefault="0077715B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الصعوبة و التعقيد</w:t>
            </w:r>
          </w:p>
        </w:tc>
      </w:tr>
      <w:tr w:rsidR="0077715B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15B" w:rsidRDefault="0077715B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3"/>
            </w:pP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>ذات طبيعة مختلفة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77715B" w:rsidRDefault="0077715B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المسؤولية الاشرافية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عدد الموظفين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در</w:t>
            </w:r>
            <w:r>
              <w:rPr>
                <w:b/>
                <w:bCs/>
                <w:sz w:val="16"/>
                <w:szCs w:val="16"/>
                <w:rtl/>
              </w:rPr>
              <w:t>جة الوظيفة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المسمى الوظيفي للمرؤوسين</w:t>
            </w:r>
          </w:p>
        </w:tc>
      </w:tr>
      <w:tr w:rsidR="0077715B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77715B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77715B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77715B"/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77715B" w:rsidRDefault="0077715B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 و ظروف العمل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77715B" w:rsidRDefault="0077715B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77715B" w:rsidRDefault="0077715B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المجهود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15B" w:rsidRDefault="0077715B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spacing w:after="0"/>
              <w:ind w:right="16"/>
              <w:jc w:val="right"/>
            </w:pPr>
            <w:r>
              <w:rPr>
                <w:sz w:val="16"/>
              </w:rPr>
              <w:t>60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جالس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15B" w:rsidRDefault="0077715B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spacing w:after="0"/>
              <w:ind w:right="16"/>
              <w:jc w:val="right"/>
            </w:pPr>
            <w:r>
              <w:rPr>
                <w:sz w:val="16"/>
              </w:rPr>
              <w:t>40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متجول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77715B" w:rsidRDefault="0077715B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ظروف العمل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مدى الشدة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الجهود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spacing w:after="0"/>
              <w:ind w:right="16"/>
              <w:jc w:val="right"/>
            </w:pPr>
            <w:r>
              <w:rPr>
                <w:sz w:val="16"/>
              </w:rPr>
              <w:t>60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متوسطة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ظروف عادية (داخل المكت</w:t>
            </w:r>
            <w:r>
              <w:rPr>
                <w:sz w:val="16"/>
                <w:szCs w:val="16"/>
                <w:rtl/>
              </w:rPr>
              <w:t>ب)</w:t>
            </w:r>
          </w:p>
        </w:tc>
      </w:tr>
    </w:tbl>
    <w:p w:rsidR="0077715B" w:rsidRDefault="0077715B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203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6072"/>
      </w:tblGrid>
      <w:tr w:rsidR="0077715B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المؤهلات العلمية والخبرات العملية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متطلبات إشغال الوظيفة (الحد الأدنى من المؤهلات العلمية والخبرات العملية والتدريب)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المؤهل العلمي المطلوب (الحد الأدنى)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lastRenderedPageBreak/>
              <w:t>بكالوريوس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التخصص</w:t>
            </w:r>
          </w:p>
        </w:tc>
      </w:tr>
      <w:tr w:rsidR="0077715B">
        <w:trPr>
          <w:trHeight w:val="7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644006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بكالوريوس في نظم المعلومات الادارية أو ادارة الاعمال أو ا</w:t>
            </w:r>
            <w:r>
              <w:rPr>
                <w:sz w:val="16"/>
                <w:szCs w:val="16"/>
                <w:rtl/>
              </w:rPr>
              <w:t>لادارة العامة .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التدريب الفني أو الإداري أو التخصصي المطلوب (ويقصد التدريب الرسمي اللازم لممارسة عمل أو مهنة معينة قبل شغل الوظيفة)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الخبرة العملية المطلوبة</w:t>
            </w:r>
          </w:p>
        </w:tc>
      </w:tr>
      <w:tr w:rsidR="0077715B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مدة الخبرة العملية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 xml:space="preserve"> نوع الخبرة العملية و مجالها</w:t>
            </w:r>
          </w:p>
        </w:tc>
      </w:tr>
      <w:tr w:rsidR="0077715B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spacing w:after="0"/>
              <w:ind w:right="8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خبرة في مجال اختصاص الوظيفة التدقيق و</w:t>
            </w:r>
            <w:r>
              <w:rPr>
                <w:sz w:val="16"/>
                <w:szCs w:val="16"/>
                <w:rtl/>
              </w:rPr>
              <w:t>الرقابة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 التدريب الفني أو الإداري أو التخصص المطلوب</w:t>
            </w:r>
          </w:p>
        </w:tc>
      </w:tr>
      <w:tr w:rsidR="0077715B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مدة التدريب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>مستوى التدريب ومجال</w:t>
            </w:r>
          </w:p>
        </w:tc>
      </w:tr>
      <w:tr w:rsidR="005730F4" w:rsidTr="00163C42">
        <w:trPr>
          <w:trHeight w:val="400"/>
        </w:trPr>
        <w:tc>
          <w:tcPr>
            <w:tcW w:w="50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730F4" w:rsidRDefault="005730F4" w:rsidP="005730F4">
            <w:pPr>
              <w:bidi/>
              <w:spacing w:after="0"/>
              <w:ind w:left="8"/>
              <w:jc w:val="center"/>
            </w:pPr>
            <w:r>
              <w:rPr>
                <w:sz w:val="16"/>
                <w:szCs w:val="16"/>
                <w:rtl/>
              </w:rPr>
              <w:t>حسب خطة التدريب والمسار التدريبي المعتمد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0F4" w:rsidRDefault="005730F4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أساليب كشف المخالفات والاحتيال والرقابة الوقائية</w:t>
            </w:r>
          </w:p>
        </w:tc>
      </w:tr>
      <w:tr w:rsidR="005730F4" w:rsidTr="00163C42">
        <w:trPr>
          <w:trHeight w:val="400"/>
        </w:trPr>
        <w:tc>
          <w:tcPr>
            <w:tcW w:w="503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730F4" w:rsidRDefault="005730F4" w:rsidP="00163C42">
            <w:pPr>
              <w:bidi/>
              <w:spacing w:after="0"/>
              <w:ind w:left="8"/>
            </w:pP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0F4" w:rsidRDefault="005730F4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نظم الرقابة الداخلية</w:t>
            </w:r>
          </w:p>
        </w:tc>
      </w:tr>
      <w:tr w:rsidR="005730F4" w:rsidTr="00163C42">
        <w:trPr>
          <w:trHeight w:val="400"/>
        </w:trPr>
        <w:tc>
          <w:tcPr>
            <w:tcW w:w="503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730F4" w:rsidRDefault="005730F4" w:rsidP="00163C42">
            <w:pPr>
              <w:bidi/>
              <w:spacing w:after="0"/>
              <w:ind w:left="8"/>
            </w:pP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0F4" w:rsidRDefault="005730F4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التشريعات الخاصة والناظمة لأعمال دائرة قاضي القضاة</w:t>
            </w:r>
          </w:p>
        </w:tc>
      </w:tr>
      <w:tr w:rsidR="005730F4" w:rsidTr="00163C42">
        <w:trPr>
          <w:trHeight w:val="400"/>
        </w:trPr>
        <w:tc>
          <w:tcPr>
            <w:tcW w:w="503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0F4" w:rsidRDefault="005730F4">
            <w:pPr>
              <w:bidi/>
              <w:spacing w:after="0"/>
              <w:ind w:left="8"/>
            </w:pP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0F4" w:rsidRDefault="005730F4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مبادئ ومعايير التدقيق الداخلي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</w:t>
            </w: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الكفايات الوظيفية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مستوى الكفاية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>نوع الكفاية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الكفايات السلوكية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تنمية الذات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التكيف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</w:t>
            </w:r>
            <w:r>
              <w:rPr>
                <w:sz w:val="16"/>
                <w:szCs w:val="16"/>
                <w:rtl/>
              </w:rPr>
              <w:t>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المعرفة الرقمية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الابداع والابتكار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ادارة البيانات والمعلومات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المساءلة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التركيز على الاهداف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التوجه نحو متلقي الخدمة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حل المشكلات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العمل بروح الفريق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الاتصال والتواصل الفعال</w:t>
            </w:r>
          </w:p>
        </w:tc>
      </w:tr>
      <w:tr w:rsidR="0077715B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lastRenderedPageBreak/>
              <w:t>الكفايات الفنية</w:t>
            </w:r>
          </w:p>
        </w:tc>
      </w:tr>
      <w:tr w:rsidR="0077715B">
        <w:trPr>
          <w:trHeight w:val="6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 w:rsidP="005730F4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النزا</w:t>
            </w:r>
            <w:r>
              <w:rPr>
                <w:sz w:val="16"/>
                <w:szCs w:val="16"/>
                <w:rtl/>
              </w:rPr>
              <w:t>هة والاستقلالية المهنية، المعرفة بالتدقيق والرقابة الداخلية، القدرة على تحليل الإجراءات والمخاطر، إعداد التقارير الرقابية،الإلمام بالتشريعات والأنظمة، مهارات التواصل والعمل ضمن فريق، والدقة في الأداء مع الالتزام بالتطوير المهني المستمر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القدرة على جم</w:t>
            </w:r>
            <w:r>
              <w:rPr>
                <w:sz w:val="16"/>
                <w:szCs w:val="16"/>
                <w:rtl/>
              </w:rPr>
              <w:t>ع الأدلة والبيانات وتحليلها لدعم نتائج التدقيق.</w:t>
            </w:r>
          </w:p>
        </w:tc>
      </w:tr>
    </w:tbl>
    <w:p w:rsidR="0077715B" w:rsidRDefault="0077715B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336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3006"/>
        <w:gridCol w:w="422"/>
        <w:gridCol w:w="2227"/>
        <w:gridCol w:w="2226"/>
        <w:gridCol w:w="2227"/>
        <w:gridCol w:w="1000"/>
      </w:tblGrid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15B" w:rsidRDefault="0077715B"/>
        </w:tc>
        <w:tc>
          <w:tcPr>
            <w:tcW w:w="77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الالتزام بأخلاقيات الوظيفة العامة ومبادئ الحياد والموضوعية، والمحافظة على سرية المعلومات.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15B" w:rsidRDefault="0077715B"/>
        </w:tc>
        <w:tc>
          <w:tcPr>
            <w:tcW w:w="77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تحديد وتقييم المخاطر واقتراح الضوابط والإجراءات المناسبة للحد منها.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15B" w:rsidRDefault="0077715B"/>
        </w:tc>
        <w:tc>
          <w:tcPr>
            <w:tcW w:w="77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 xml:space="preserve">القدرة على عرض الملاحظات </w:t>
            </w:r>
            <w:r>
              <w:rPr>
                <w:sz w:val="16"/>
                <w:szCs w:val="16"/>
                <w:rtl/>
              </w:rPr>
              <w:t>الرقابية بوضوح وموضوعية شفهياً وكتابياً.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15B" w:rsidRDefault="0077715B"/>
        </w:tc>
        <w:tc>
          <w:tcPr>
            <w:tcW w:w="77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ملاحظة الأخطاء والانحرافات وتحليلها بشكل منهجي.</w:t>
            </w:r>
          </w:p>
        </w:tc>
      </w:tr>
      <w:tr w:rsidR="0077715B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15B" w:rsidRDefault="0077715B"/>
        </w:tc>
        <w:tc>
          <w:tcPr>
            <w:tcW w:w="77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Default="0064400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القدرة على تحليل العمليات الإدارية والمالية واكتشاف أوجه القصور والمخاطر.</w:t>
            </w:r>
          </w:p>
        </w:tc>
      </w:tr>
      <w:tr w:rsidR="0077715B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77715B" w:rsidRDefault="0077715B"/>
        </w:tc>
        <w:tc>
          <w:tcPr>
            <w:tcW w:w="77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77715B" w:rsidRDefault="00644006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6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الموافقات</w:t>
            </w:r>
          </w:p>
        </w:tc>
      </w:tr>
      <w:tr w:rsidR="0077715B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9"/>
            </w:pPr>
            <w:r>
              <w:rPr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التاريخ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المسمى الوظيفي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الأدوار</w:t>
            </w:r>
          </w:p>
        </w:tc>
      </w:tr>
      <w:tr w:rsidR="0077715B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77715B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Pr="005730F4" w:rsidRDefault="00644006">
            <w:pPr>
              <w:spacing w:after="0"/>
              <w:ind w:right="6"/>
              <w:jc w:val="right"/>
              <w:rPr>
                <w:b/>
                <w:bCs/>
                <w:sz w:val="18"/>
                <w:szCs w:val="18"/>
              </w:rPr>
            </w:pPr>
            <w:r w:rsidRPr="005730F4">
              <w:rPr>
                <w:b/>
                <w:bCs/>
                <w:sz w:val="18"/>
                <w:szCs w:val="18"/>
              </w:rPr>
              <w:t>21-12-2025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Pr="005730F4" w:rsidRDefault="00644006">
            <w:pPr>
              <w:bidi/>
              <w:spacing w:after="0"/>
              <w:ind w:left="6"/>
              <w:rPr>
                <w:b/>
                <w:bCs/>
                <w:sz w:val="18"/>
                <w:szCs w:val="18"/>
              </w:rPr>
            </w:pPr>
            <w:r w:rsidRPr="005730F4">
              <w:rPr>
                <w:b/>
                <w:bCs/>
                <w:sz w:val="18"/>
                <w:szCs w:val="18"/>
                <w:rtl/>
              </w:rPr>
              <w:t>مح</w:t>
            </w:r>
            <w:r w:rsidRPr="005730F4">
              <w:rPr>
                <w:b/>
                <w:bCs/>
                <w:sz w:val="18"/>
                <w:szCs w:val="18"/>
                <w:rtl/>
              </w:rPr>
              <w:t>مد أحمد محمد علان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15B" w:rsidRPr="005730F4" w:rsidRDefault="00644006">
            <w:pPr>
              <w:bidi/>
              <w:spacing w:after="0"/>
              <w:ind w:left="6"/>
              <w:rPr>
                <w:b/>
                <w:bCs/>
                <w:sz w:val="18"/>
                <w:szCs w:val="18"/>
              </w:rPr>
            </w:pPr>
            <w:r w:rsidRPr="005730F4">
              <w:rPr>
                <w:b/>
                <w:bCs/>
                <w:sz w:val="18"/>
                <w:szCs w:val="18"/>
                <w:rtl/>
              </w:rPr>
              <w:t>اداري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الاعداد</w:t>
            </w:r>
          </w:p>
        </w:tc>
      </w:tr>
      <w:tr w:rsidR="0077715B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77715B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77715B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77715B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77715B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</w:tr>
      <w:tr w:rsidR="0077715B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77715B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77715B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77715B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15B" w:rsidRDefault="0077715B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77715B" w:rsidRDefault="00644006">
            <w:pPr>
              <w:bidi/>
              <w:spacing w:after="0"/>
              <w:ind w:right="6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الاعتماد</w:t>
            </w:r>
          </w:p>
        </w:tc>
      </w:tr>
    </w:tbl>
    <w:p w:rsidR="00644006" w:rsidRDefault="00644006"/>
    <w:sectPr w:rsidR="00644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924" w:left="1440" w:header="600" w:footer="4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06" w:rsidRDefault="00644006">
      <w:pPr>
        <w:spacing w:after="0" w:line="240" w:lineRule="auto"/>
      </w:pPr>
      <w:r>
        <w:separator/>
      </w:r>
    </w:p>
  </w:endnote>
  <w:endnote w:type="continuationSeparator" w:id="0">
    <w:p w:rsidR="00644006" w:rsidRDefault="0064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5B" w:rsidRDefault="00644006">
    <w:pPr>
      <w:tabs>
        <w:tab w:val="center" w:pos="4722"/>
      </w:tabs>
      <w:bidi/>
      <w:spacing w:after="0"/>
      <w:ind w:left="-1054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24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11</w:t>
    </w:r>
    <w:r>
      <w:rPr>
        <w:sz w:val="16"/>
        <w:szCs w:val="16"/>
        <w:rtl/>
      </w:rPr>
      <w:t>:</w:t>
    </w:r>
    <w:r>
      <w:rPr>
        <w:sz w:val="16"/>
        <w:szCs w:val="16"/>
      </w:rPr>
      <w:t>36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77715B" w:rsidRDefault="00644006">
    <w:pPr>
      <w:bidi/>
      <w:spacing w:after="0"/>
      <w:ind w:left="-1054"/>
    </w:pPr>
    <w:r>
      <w:rPr>
        <w:sz w:val="16"/>
        <w:szCs w:val="16"/>
        <w:rtl/>
      </w:rPr>
      <w:t>محمد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5B" w:rsidRDefault="00644006">
    <w:pPr>
      <w:tabs>
        <w:tab w:val="center" w:pos="4722"/>
      </w:tabs>
      <w:bidi/>
      <w:spacing w:after="0"/>
      <w:ind w:left="-1054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24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11</w:t>
    </w:r>
    <w:r>
      <w:rPr>
        <w:sz w:val="16"/>
        <w:szCs w:val="16"/>
        <w:rtl/>
      </w:rPr>
      <w:t>:</w:t>
    </w:r>
    <w:r>
      <w:rPr>
        <w:sz w:val="16"/>
        <w:szCs w:val="16"/>
      </w:rPr>
      <w:t>36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 w:rsidR="005730F4" w:rsidRPr="005730F4">
      <w:rPr>
        <w:rFonts w:ascii="Segoe UI" w:eastAsia="Segoe UI" w:hAnsi="Segoe UI" w:cs="Segoe UI"/>
        <w:noProof/>
        <w:sz w:val="24"/>
        <w:szCs w:val="24"/>
        <w:rtl/>
      </w:rPr>
      <w:t>5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5730F4" w:rsidRPr="005730F4">
      <w:rPr>
        <w:rFonts w:ascii="Segoe UI" w:eastAsia="Segoe UI" w:hAnsi="Segoe UI" w:cs="Segoe UI"/>
        <w:noProof/>
        <w:sz w:val="24"/>
        <w:szCs w:val="24"/>
        <w:rtl/>
      </w:rPr>
      <w:t>5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77715B" w:rsidRDefault="00644006">
    <w:pPr>
      <w:bidi/>
      <w:spacing w:after="0"/>
      <w:ind w:left="-1054"/>
    </w:pPr>
    <w:r>
      <w:rPr>
        <w:sz w:val="16"/>
        <w:szCs w:val="16"/>
        <w:rtl/>
      </w:rPr>
      <w:t>محمد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5B" w:rsidRDefault="00644006">
    <w:pPr>
      <w:tabs>
        <w:tab w:val="center" w:pos="4722"/>
      </w:tabs>
      <w:bidi/>
      <w:spacing w:after="0"/>
      <w:ind w:left="-1054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24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11</w:t>
    </w:r>
    <w:r>
      <w:rPr>
        <w:sz w:val="16"/>
        <w:szCs w:val="16"/>
        <w:rtl/>
      </w:rPr>
      <w:t>:</w:t>
    </w:r>
    <w:r>
      <w:rPr>
        <w:sz w:val="16"/>
        <w:szCs w:val="16"/>
      </w:rPr>
      <w:t>36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77715B" w:rsidRDefault="00644006">
    <w:pPr>
      <w:bidi/>
      <w:spacing w:after="0"/>
      <w:ind w:left="-1054"/>
    </w:pPr>
    <w:r>
      <w:rPr>
        <w:sz w:val="16"/>
        <w:szCs w:val="16"/>
        <w:rtl/>
      </w:rPr>
      <w:t>محمد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06" w:rsidRDefault="00644006">
      <w:pPr>
        <w:spacing w:after="0" w:line="240" w:lineRule="auto"/>
      </w:pPr>
      <w:r>
        <w:separator/>
      </w:r>
    </w:p>
  </w:footnote>
  <w:footnote w:type="continuationSeparator" w:id="0">
    <w:p w:rsidR="00644006" w:rsidRDefault="00644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5B" w:rsidRDefault="00644006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  <w:r>
      <w:rPr>
        <w:sz w:val="32"/>
        <w:szCs w:val="32"/>
        <w:rtl/>
      </w:rPr>
      <w:t>دائرة قاضي القضاة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5B" w:rsidRDefault="00644006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  <w:r>
      <w:rPr>
        <w:sz w:val="32"/>
        <w:szCs w:val="32"/>
        <w:rtl/>
      </w:rPr>
      <w:t>دائرة قاضي القضاة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5B" w:rsidRDefault="00644006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  <w:r>
      <w:rPr>
        <w:sz w:val="32"/>
        <w:szCs w:val="32"/>
        <w:rtl/>
      </w:rPr>
      <w:t>دائرة قاضي القضاة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E44"/>
    <w:multiLevelType w:val="hybridMultilevel"/>
    <w:tmpl w:val="336046CE"/>
    <w:lvl w:ilvl="0" w:tplc="D204A0BC">
      <w:start w:val="11"/>
      <w:numFmt w:val="decimal"/>
      <w:lvlText w:val="%1-"/>
      <w:lvlJc w:val="left"/>
      <w:pPr>
        <w:ind w:left="2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EADFD6">
      <w:start w:val="1"/>
      <w:numFmt w:val="lowerLetter"/>
      <w:lvlText w:val="%2"/>
      <w:lvlJc w:val="left"/>
      <w:pPr>
        <w:ind w:left="13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D48CE0">
      <w:start w:val="1"/>
      <w:numFmt w:val="lowerRoman"/>
      <w:lvlText w:val="%3"/>
      <w:lvlJc w:val="left"/>
      <w:pPr>
        <w:ind w:left="20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CEC3E0">
      <w:start w:val="1"/>
      <w:numFmt w:val="decimal"/>
      <w:lvlText w:val="%4"/>
      <w:lvlJc w:val="left"/>
      <w:pPr>
        <w:ind w:left="28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E08058">
      <w:start w:val="1"/>
      <w:numFmt w:val="lowerLetter"/>
      <w:lvlText w:val="%5"/>
      <w:lvlJc w:val="left"/>
      <w:pPr>
        <w:ind w:left="35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50530A">
      <w:start w:val="1"/>
      <w:numFmt w:val="lowerRoman"/>
      <w:lvlText w:val="%6"/>
      <w:lvlJc w:val="left"/>
      <w:pPr>
        <w:ind w:left="42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88F614">
      <w:start w:val="1"/>
      <w:numFmt w:val="decimal"/>
      <w:lvlText w:val="%7"/>
      <w:lvlJc w:val="left"/>
      <w:pPr>
        <w:ind w:left="49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40BA36">
      <w:start w:val="1"/>
      <w:numFmt w:val="lowerLetter"/>
      <w:lvlText w:val="%8"/>
      <w:lvlJc w:val="left"/>
      <w:pPr>
        <w:ind w:left="56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307B4C">
      <w:start w:val="1"/>
      <w:numFmt w:val="lowerRoman"/>
      <w:lvlText w:val="%9"/>
      <w:lvlJc w:val="left"/>
      <w:pPr>
        <w:ind w:left="64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772775"/>
    <w:multiLevelType w:val="hybridMultilevel"/>
    <w:tmpl w:val="B63234C2"/>
    <w:lvl w:ilvl="0" w:tplc="47864666">
      <w:start w:val="1"/>
      <w:numFmt w:val="bullet"/>
      <w:lvlText w:val="*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09240">
      <w:start w:val="1"/>
      <w:numFmt w:val="bullet"/>
      <w:lvlText w:val="o"/>
      <w:lvlJc w:val="left"/>
      <w:pPr>
        <w:ind w:left="13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F85DF8">
      <w:start w:val="1"/>
      <w:numFmt w:val="bullet"/>
      <w:lvlText w:val="▪"/>
      <w:lvlJc w:val="left"/>
      <w:pPr>
        <w:ind w:left="20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DC651A">
      <w:start w:val="1"/>
      <w:numFmt w:val="bullet"/>
      <w:lvlText w:val="•"/>
      <w:lvlJc w:val="left"/>
      <w:pPr>
        <w:ind w:left="27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38DD86">
      <w:start w:val="1"/>
      <w:numFmt w:val="bullet"/>
      <w:lvlText w:val="o"/>
      <w:lvlJc w:val="left"/>
      <w:pPr>
        <w:ind w:left="34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0C3774">
      <w:start w:val="1"/>
      <w:numFmt w:val="bullet"/>
      <w:lvlText w:val="▪"/>
      <w:lvlJc w:val="left"/>
      <w:pPr>
        <w:ind w:left="41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7E6A02">
      <w:start w:val="1"/>
      <w:numFmt w:val="bullet"/>
      <w:lvlText w:val="•"/>
      <w:lvlJc w:val="left"/>
      <w:pPr>
        <w:ind w:left="49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8AC3AE">
      <w:start w:val="1"/>
      <w:numFmt w:val="bullet"/>
      <w:lvlText w:val="o"/>
      <w:lvlJc w:val="left"/>
      <w:pPr>
        <w:ind w:left="5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EABCC">
      <w:start w:val="1"/>
      <w:numFmt w:val="bullet"/>
      <w:lvlText w:val="▪"/>
      <w:lvlJc w:val="left"/>
      <w:pPr>
        <w:ind w:left="63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297D40"/>
    <w:multiLevelType w:val="hybridMultilevel"/>
    <w:tmpl w:val="84DC7B82"/>
    <w:lvl w:ilvl="0" w:tplc="9E161BBC">
      <w:start w:val="1"/>
      <w:numFmt w:val="decimal"/>
      <w:lvlText w:val="%1-"/>
      <w:lvlJc w:val="left"/>
      <w:pPr>
        <w:ind w:left="19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7E3EDA">
      <w:start w:val="1"/>
      <w:numFmt w:val="lowerLetter"/>
      <w:lvlText w:val="%2"/>
      <w:lvlJc w:val="left"/>
      <w:pPr>
        <w:ind w:left="129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E410AE">
      <w:start w:val="1"/>
      <w:numFmt w:val="lowerRoman"/>
      <w:lvlText w:val="%3"/>
      <w:lvlJc w:val="left"/>
      <w:pPr>
        <w:ind w:left="201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88F052">
      <w:start w:val="1"/>
      <w:numFmt w:val="decimal"/>
      <w:lvlText w:val="%4"/>
      <w:lvlJc w:val="left"/>
      <w:pPr>
        <w:ind w:left="273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30CADC">
      <w:start w:val="1"/>
      <w:numFmt w:val="lowerLetter"/>
      <w:lvlText w:val="%5"/>
      <w:lvlJc w:val="left"/>
      <w:pPr>
        <w:ind w:left="345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8A050A">
      <w:start w:val="1"/>
      <w:numFmt w:val="lowerRoman"/>
      <w:lvlText w:val="%6"/>
      <w:lvlJc w:val="left"/>
      <w:pPr>
        <w:ind w:left="417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CC4652">
      <w:start w:val="1"/>
      <w:numFmt w:val="decimal"/>
      <w:lvlText w:val="%7"/>
      <w:lvlJc w:val="left"/>
      <w:pPr>
        <w:ind w:left="489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1EAC6E">
      <w:start w:val="1"/>
      <w:numFmt w:val="lowerLetter"/>
      <w:lvlText w:val="%8"/>
      <w:lvlJc w:val="left"/>
      <w:pPr>
        <w:ind w:left="561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24AB30">
      <w:start w:val="1"/>
      <w:numFmt w:val="lowerRoman"/>
      <w:lvlText w:val="%9"/>
      <w:lvlJc w:val="left"/>
      <w:pPr>
        <w:ind w:left="633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5B"/>
    <w:rsid w:val="005730F4"/>
    <w:rsid w:val="00644006"/>
    <w:rsid w:val="0077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363E"/>
  <w15:docId w15:val="{376A6CAD-4235-4838-A143-7683447C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Allan</dc:creator>
  <cp:keywords/>
  <cp:lastModifiedBy>Mohammad Allan</cp:lastModifiedBy>
  <cp:revision>2</cp:revision>
  <dcterms:created xsi:type="dcterms:W3CDTF">2025-12-24T08:40:00Z</dcterms:created>
  <dcterms:modified xsi:type="dcterms:W3CDTF">2025-12-24T08:40:00Z</dcterms:modified>
</cp:coreProperties>
</file>